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  <w:r w:rsidRPr="00E66D4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Министерство науки и высшего образования РФ</w:t>
      </w:r>
    </w:p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Федеральное государственное бюджетное образовательное</w:t>
      </w:r>
    </w:p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учреждение высшего образования</w:t>
      </w:r>
    </w:p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«ГОСУДАРСТВЕННЫЙ УНИВЕРСИТЕТ УПРАВЛЕНИЯ»</w:t>
      </w:r>
    </w:p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Институт открытого образования </w:t>
      </w:r>
    </w:p>
    <w:p w:rsidR="00B24C96" w:rsidRPr="00E66D44" w:rsidRDefault="00B24C96" w:rsidP="00B24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международной экономики</w:t>
      </w:r>
    </w:p>
    <w:p w:rsidR="00B24C96" w:rsidRPr="00E66D44" w:rsidRDefault="00B24C96" w:rsidP="00B24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мировой экономики и международных экономических отношений</w:t>
      </w:r>
    </w:p>
    <w:p w:rsidR="00B24C96" w:rsidRPr="00E66D44" w:rsidRDefault="00B24C96" w:rsidP="00B24C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b/>
          <w:sz w:val="28"/>
          <w:szCs w:val="28"/>
          <w:lang w:val="ru-RU"/>
        </w:rPr>
        <w:t>ДОКЛАД</w:t>
      </w: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66D44">
        <w:rPr>
          <w:rFonts w:ascii="Times New Roman" w:hAnsi="Times New Roman" w:cs="Times New Roman"/>
          <w:sz w:val="28"/>
          <w:szCs w:val="28"/>
          <w:lang w:val="ru-RU"/>
        </w:rPr>
        <w:t>на тему:</w:t>
      </w:r>
    </w:p>
    <w:p w:rsidR="00B24C96" w:rsidRPr="00E66D44" w:rsidRDefault="00B24C96" w:rsidP="00B24C9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538D54" wp14:editId="0961DB8F">
                <wp:simplePos x="0" y="0"/>
                <wp:positionH relativeFrom="column">
                  <wp:posOffset>5829623</wp:posOffset>
                </wp:positionH>
                <wp:positionV relativeFrom="paragraph">
                  <wp:posOffset>-359254</wp:posOffset>
                </wp:positionV>
                <wp:extent cx="155276" cy="224287"/>
                <wp:effectExtent l="0" t="0" r="16510" b="234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6" cy="2242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459.05pt;margin-top:-28.3pt;width:12.25pt;height:17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" fillcolor="white [3212]" strokecolor="white [3212]" strokeweight="2pt"/>
            </w:pict>
          </mc:Fallback>
        </mc:AlternateContent>
      </w:r>
      <w:r w:rsidRPr="00E66D44">
        <w:rPr>
          <w:rFonts w:ascii="Times New Roman" w:hAnsi="Times New Roman" w:cs="Times New Roman"/>
          <w:sz w:val="28"/>
          <w:szCs w:val="28"/>
          <w:lang w:val="ru-RU"/>
        </w:rPr>
        <w:t>«Организационно-экономические формы МНК. Международный картель: сущность и черты. Виды картелей»</w:t>
      </w:r>
    </w:p>
    <w:p w:rsidR="00B24C96" w:rsidRPr="00E66D44" w:rsidRDefault="00B24C96" w:rsidP="00B24C9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447" w:rsidRPr="00E66D44" w:rsidRDefault="001E1447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Выполнил:</w:t>
      </w: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Студент 1 курса набора 2020/1 </w:t>
      </w:r>
    </w:p>
    <w:p w:rsidR="00B24C96" w:rsidRPr="00E66D44" w:rsidRDefault="00B24C96" w:rsidP="00B24C9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М-</w:t>
      </w:r>
      <w:proofErr w:type="gramStart"/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Э(</w:t>
      </w:r>
      <w:proofErr w:type="gramEnd"/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МЭ-1)-20/1</w:t>
      </w: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Кравцов Дмитрий Васильевич</w:t>
      </w:r>
    </w:p>
    <w:p w:rsidR="00B24C96" w:rsidRPr="00E66D44" w:rsidRDefault="00B24C96" w:rsidP="00B24C96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24C96" w:rsidRPr="00E66D44" w:rsidRDefault="00B24C96" w:rsidP="00B24C9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E1447" w:rsidRPr="00E66D44" w:rsidRDefault="001E1447" w:rsidP="00B24C9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24C96" w:rsidRPr="00E66D44" w:rsidRDefault="00B24C96" w:rsidP="00B24C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24C96" w:rsidRPr="00E66D44" w:rsidRDefault="00B24C96" w:rsidP="00B24C96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Москва 2021</w:t>
      </w:r>
      <w:r w:rsidRPr="00E66D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E66D4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                            СОДЕРЖАНИЕ</w:t>
      </w:r>
    </w:p>
    <w:p w:rsidR="00D736A9" w:rsidRPr="00E66D44" w:rsidRDefault="00D736A9" w:rsidP="00D736A9">
      <w:pPr>
        <w:spacing w:after="0" w:line="36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736A9" w:rsidRPr="00E66D44" w:rsidRDefault="00D736A9" w:rsidP="00D736A9">
      <w:pPr>
        <w:spacing w:after="0" w:line="360" w:lineRule="auto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Организационно-экономические формы МНК</w:t>
      </w:r>
      <w:r w:rsidR="006F275C"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……………………………....3</w:t>
      </w:r>
    </w:p>
    <w:p w:rsidR="00D736A9" w:rsidRPr="00E66D44" w:rsidRDefault="00D736A9" w:rsidP="00D736A9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2. </w:t>
      </w:r>
      <w:r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Междунаро</w:t>
      </w:r>
      <w:r w:rsidR="006F275C"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дный картель: сущность и черты…………………………..……4</w:t>
      </w:r>
    </w:p>
    <w:p w:rsidR="00D736A9" w:rsidRPr="00E66D44" w:rsidRDefault="00D736A9" w:rsidP="00D736A9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3. Виды картелей</w:t>
      </w:r>
      <w:r w:rsidR="006F275C" w:rsidRPr="00E66D4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…………………………………………………………………6</w:t>
      </w:r>
    </w:p>
    <w:p w:rsidR="00D736A9" w:rsidRPr="00E66D44" w:rsidRDefault="00E66D44" w:rsidP="00D736A9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ED6289">
        <w:rPr>
          <w:rFonts w:ascii="Times New Roman" w:eastAsia="Calibri" w:hAnsi="Times New Roman" w:cs="Times New Roman"/>
          <w:sz w:val="28"/>
          <w:szCs w:val="28"/>
          <w:lang w:val="ru-RU"/>
        </w:rPr>
        <w:t>Список использованных источников и литературы</w:t>
      </w:r>
      <w:r w:rsidR="0004486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/>
        </w:rPr>
        <w:t>……………………………</w:t>
      </w:r>
      <w:r w:rsidR="00044867">
        <w:rPr>
          <w:rFonts w:ascii="Times New Roman" w:eastAsia="Calibri" w:hAnsi="Times New Roman" w:cs="Times New Roman"/>
          <w:sz w:val="28"/>
          <w:szCs w:val="28"/>
          <w:lang w:val="ru-RU"/>
        </w:rPr>
        <w:t>8</w:t>
      </w:r>
    </w:p>
    <w:p w:rsidR="00D736A9" w:rsidRPr="00E66D44" w:rsidRDefault="00D736A9" w:rsidP="00D736A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D736A9">
      <w:pPr>
        <w:spacing w:after="0" w:line="36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736A9" w:rsidRPr="00E66D44" w:rsidRDefault="00D736A9" w:rsidP="00D1237D">
      <w:pPr>
        <w:pStyle w:val="a6"/>
        <w:numPr>
          <w:ilvl w:val="0"/>
          <w:numId w:val="7"/>
        </w:numPr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  <w:t>Организационно-экономические формы МНК.</w:t>
      </w:r>
    </w:p>
    <w:p w:rsidR="00D736A9" w:rsidRPr="00E66D44" w:rsidRDefault="00D736A9" w:rsidP="00D736A9">
      <w:pPr>
        <w:pStyle w:val="a7"/>
        <w:shd w:val="clear" w:color="auto" w:fill="FFFFFF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66D44">
        <w:rPr>
          <w:color w:val="000000"/>
          <w:sz w:val="28"/>
          <w:szCs w:val="28"/>
          <w:bdr w:val="none" w:sz="0" w:space="0" w:color="auto" w:frame="1"/>
          <w:lang w:val="ru-RU"/>
        </w:rPr>
        <w:t>Существуют разные организационно-экономические формы международных корпораций. Хотя они могут варьироваться от страны к стране, три наиболее распространенные структуры международных организаций включают:</w:t>
      </w:r>
      <w:r w:rsidR="006F275C" w:rsidRPr="00E66D44">
        <w:rPr>
          <w:rStyle w:val="ae"/>
          <w:color w:val="000000"/>
          <w:sz w:val="28"/>
          <w:szCs w:val="28"/>
          <w:bdr w:val="none" w:sz="0" w:space="0" w:color="auto" w:frame="1"/>
          <w:lang w:val="ru-RU"/>
        </w:rPr>
        <w:footnoteReference w:id="1"/>
      </w:r>
    </w:p>
    <w:p w:rsidR="00D736A9" w:rsidRPr="00E66D44" w:rsidRDefault="00D736A9" w:rsidP="00D736A9">
      <w:pPr>
        <w:numPr>
          <w:ilvl w:val="0"/>
          <w:numId w:val="1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66D4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Представительство:</w:t>
      </w:r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создается, когда компания хочет иметь минимальное присутствие в стране и вести только </w:t>
      </w:r>
      <w:proofErr w:type="spellStart"/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нетранзакционную</w:t>
      </w:r>
      <w:proofErr w:type="spellEnd"/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(не связанную с продажами) деятельность. Это самая простая форма структуры, которая дает компании возможность налаживать или поддерживать свои местные контакты, деловые отношения или свой бренд на местном рынке.</w:t>
      </w:r>
    </w:p>
    <w:p w:rsidR="00D736A9" w:rsidRPr="00E66D44" w:rsidRDefault="00D736A9" w:rsidP="00D736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66D4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Филиал: </w:t>
      </w:r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рассматривается</w:t>
      </w:r>
      <w:r w:rsid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,</w:t>
      </w:r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как расширение материнской компании; следовательно, он не считается отдельным юридическим или финансовым лицом по отношению к своей материнской компании. В отличие от представительства, филиал занимается продажей и операциями в стране или регионе, в котором он был образован. Открытие филиала может быть дорогостоящим и обременительным и налагает те же местные юридические обязательства на иностранную материнскую компанию. Чтобы ограничить местные риски для материнской компании, дочерняя компания представляет собой подходящую альтернативу.</w:t>
      </w:r>
    </w:p>
    <w:p w:rsidR="00D1237D" w:rsidRPr="00E66D44" w:rsidRDefault="00D736A9" w:rsidP="00D736A9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</w:pPr>
      <w:r w:rsidRPr="00E66D4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Дочерняя компания: </w:t>
      </w:r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юридическое лицо, отличное от материнской компании. Хотя создание дочерней компании в другой стране - довольно крупное мероприятие, это хороший выбор для ограничения юридических и финансовых рисков, связанных с интересами материнской компан</w:t>
      </w:r>
      <w:proofErr w:type="gramStart"/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ии и ее</w:t>
      </w:r>
      <w:proofErr w:type="gramEnd"/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собственной деятельностью. </w:t>
      </w:r>
    </w:p>
    <w:p w:rsidR="00D736A9" w:rsidRPr="00E66D44" w:rsidRDefault="00D736A9" w:rsidP="00D1237D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</w:pPr>
      <w:r w:rsidRPr="00E66D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lastRenderedPageBreak/>
        <w:t>Дочерняя компания может на 100% полностью принадлежать материнской компании или контролироваться с меньшей долей. Создание дочерних компаний может быть сложным и требовать многочисленных государственных регистраций, сборов и определенных капитальных вложений. Поскольку дочерние компании рассматриваются в качестве юридических резидентов для целей налогообложения, они с большей вероятностью будут подвергаться строгому регулирующему надзору в юрисдикции, в которой они созданы.</w:t>
      </w:r>
      <w:r w:rsidRPr="00E66D44">
        <w:rPr>
          <w:rStyle w:val="a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footnoteReference w:id="2"/>
      </w:r>
    </w:p>
    <w:p w:rsidR="00D736A9" w:rsidRPr="00E66D44" w:rsidRDefault="00D736A9" w:rsidP="00E66D4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  <w:t xml:space="preserve">Международный картель: сущность и черты. 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Картель - это организация, созданная на основе официального соглашения между группой производителей товаров или услуг о регулировании предложения с целью регулирования цен или манипулирования ими. Другими словами, картель - это совокупность независимых предприятий или стран, которые действуют вместе, как если бы они были единым производителем, и, таким образом, могут устанавливать цены на производимые ими товары и услуги, которые они оказывают, без конкуренции.</w:t>
      </w:r>
      <w:r w:rsidR="006F275C" w:rsidRPr="00E66D4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footnoteReference w:id="3"/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Картель в меньшей степени владеет отраслью, чем монополия - ситуация, когда отдельная группа или компания владеет всем или почти всем рынком данного продукта или услуги. Некоторые картели создаются для того, чтобы влиять на цены на товары и услуги, продаваемые на законных основаниях, в то время как другие существуют в незаконных отраслях, таких как торговля наркотиками. В Соединенных Штатах практически все картели, независимо от их вида деятельности, являются незаконными в силу американского антимонопольного законодательства.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Недостатки картеля: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Картели негативно влияют на потребителей, поскольку их существование приводит к повышению цен и ограничению предложения. Организация экономического сотрудничества и развития (ОЭСР) сделала выявление картелей и судебное преследование за них одной из своих основных политических целей. При этом он определил четыре основные категории, которые определяют поведение картелей: установление цен, ограничения выпуска, рыночное распределение и сговор на торгах (подача сговора на торгах).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Картели действуют во вред потребителю, поскольку их деятельность направлена на повышение цены продукта или услуги по сравнению с рыночной ценой. Однако их поведение оказывает негативное влияние и на другие аспекты. Картели отталкивают новых участников рынка, выступая в качестве барьера для входа. Отсутствие конкуренции из-за соглашений о фиксированных ценах приводит к недостатку инноваций.</w:t>
      </w:r>
      <w:r w:rsidR="006F275C" w:rsidRPr="00E66D4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footnoteReference w:id="4"/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 соглашениях без сговора компании будут стремиться улучшить свое производство или продукцию, чтобы получить конкурентное преимущество. В картеле у этих компаний </w:t>
      </w:r>
      <w:proofErr w:type="gramStart"/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нет стимула делать</w:t>
      </w:r>
      <w:proofErr w:type="gramEnd"/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это.</w:t>
      </w:r>
    </w:p>
    <w:p w:rsidR="00D736A9" w:rsidRPr="00E66D44" w:rsidRDefault="00D736A9" w:rsidP="006F275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Организация стран - экспортеров нефти (ОПЕК) является крупнейшим картелем в мире. Это группа из 14 нефтедобывающих стран, миссия которых заключается в координации и унификации нефтяной политики стран-членов и обеспечении стабилизации нефтяных рынков. Деятельность ОПЕК легальна, потому что ее защищают законы США о внешней торговле.</w:t>
      </w:r>
      <w:r w:rsidR="006F275C" w:rsidRPr="00E66D4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footnoteReference w:id="5"/>
      </w:r>
    </w:p>
    <w:p w:rsidR="006F275C" w:rsidRPr="00E66D44" w:rsidRDefault="006F275C" w:rsidP="006F275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6F275C" w:rsidRPr="00E66D44" w:rsidRDefault="006F275C" w:rsidP="006F275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6F275C" w:rsidRPr="00E66D44" w:rsidRDefault="006F275C" w:rsidP="006F275C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D736A9" w:rsidRPr="00E66D44" w:rsidRDefault="00D736A9" w:rsidP="00E66D44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Виды картелей.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Картели </w:t>
      </w:r>
      <w:r w:rsidR="00E66D44"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делятся</w:t>
      </w: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на такие виды:</w:t>
      </w:r>
      <w:r w:rsidR="006F275C" w:rsidRPr="00E66D4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footnoteReference w:id="6"/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1. Картели, устанавливающие квоты: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Цель этих картелей - ограничить предложение. Для достижения этой цели они стремятся ограничить производство, устанавливая производственные квоты для каждого члена. Ни один член не может производить больше, чем отведенная ему квота.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 Ценовые увольнения картелей: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Эти картели регулируют цены, ограничивая производство. На товары установлены минимальные цены. Ни один участник не может продавать товары по цене ниже минимальной.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3. Срок действия картелей: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Условия торговли устанавливаются картелями. Члены должны придерживаться условий торговли, установленных картелем. Условия торговли могут относиться к времени доставки, месту доставки, способу доставки, условиям оплаты, сроку кредита, страхованию, упаковке, процентным пл</w:t>
      </w:r>
      <w:r w:rsidR="006F275C"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атежам по остатку платежа и т. </w:t>
      </w:r>
      <w:r w:rsidR="006F275C" w:rsidRPr="00E66D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.,</w:t>
      </w:r>
    </w:p>
    <w:p w:rsidR="00D736A9" w:rsidRPr="00E66D44" w:rsidRDefault="00D736A9" w:rsidP="00D736A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4. </w:t>
      </w:r>
      <w:proofErr w:type="spellStart"/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</w:t>
      </w:r>
      <w:r w:rsidRPr="00E66D4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>лиентоориентированные</w:t>
      </w:r>
      <w:proofErr w:type="spellEnd"/>
      <w:r w:rsidRPr="00E66D44">
        <w:rPr>
          <w:rFonts w:ascii="Times New Roman" w:hAnsi="Times New Roman" w:cs="Times New Roman"/>
          <w:sz w:val="28"/>
          <w:szCs w:val="28"/>
          <w:lang w:val="ru-RU"/>
        </w:rPr>
        <w:t xml:space="preserve"> картели:</w:t>
      </w:r>
      <w:r w:rsidR="006F275C" w:rsidRPr="00E66D44">
        <w:rPr>
          <w:rStyle w:val="ae"/>
          <w:rFonts w:ascii="Times New Roman" w:hAnsi="Times New Roman" w:cs="Times New Roman"/>
          <w:sz w:val="28"/>
          <w:szCs w:val="28"/>
        </w:rPr>
        <w:footnoteReference w:id="7"/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Они созданы для обеспечения определенного объема продаж каждому участнику. Они похожи на рыночные пулы. Весь рынок делится между участниками, и каждому участнику назначается определенное количество или тип клиентов. Единица-член должна продавать свою продукцию только тем клиентам, которые были ей выделены.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5. Зональные картели: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По своей природе они похожи на территориальные пулы. Они формируются для обеспечения определенного объема продаж каждому участнику. Весь рынок разделен по территориальному принципу, и его участники получают право вести дела на определенных территориях. Например, весь индийский рынок можно разделить на Северную, Южную, Восточную и Западную зоны, и каждая зона предназначена для определенного члена.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6. </w:t>
      </w:r>
      <w:proofErr w:type="spellStart"/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Суперкартели</w:t>
      </w:r>
      <w:proofErr w:type="spellEnd"/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Они формируются на международной основе. Они относятся к соглашениям между картелями одной страны и картелями других стран.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7. Синдикаты: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синдикате единицы-участники заключают соглашение о создании совместного агентства по продажам. Единицы-участники продают свою продукцию синдикату по цене, известной как учетная цена. Учетная цена должна покрывать производственные затраты, а также включать маржу прибыли.</w:t>
      </w:r>
    </w:p>
    <w:p w:rsidR="00D736A9" w:rsidRPr="00E66D44" w:rsidRDefault="00D736A9" w:rsidP="00D736A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Синдикат изучает рыночную структуру отдельных рынков и продает на каждом из них по максимально возможной цене. Следовательно, цены, устанавливаемые синдикатом, будут разными на разных рынках. Цены, взимаемые синдикатом, превышают расчетную цену, и зарабатывается прибыль. Заработанная прибыль распределяется между участниками. Коэффициенты прибыли обычно основаны на результатах, предоставленных синдикату разными членами.</w:t>
      </w:r>
      <w:r w:rsidR="006F275C" w:rsidRPr="00E66D44">
        <w:rPr>
          <w:rStyle w:val="ae"/>
          <w:rFonts w:ascii="Times New Roman" w:hAnsi="Times New Roman" w:cs="Times New Roman"/>
          <w:color w:val="000000" w:themeColor="text1"/>
          <w:sz w:val="28"/>
          <w:szCs w:val="28"/>
          <w:lang w:val="ru-RU"/>
        </w:rPr>
        <w:footnoteReference w:id="8"/>
      </w:r>
    </w:p>
    <w:p w:rsidR="00215FD3" w:rsidRPr="00E66D44" w:rsidRDefault="00215FD3">
      <w:pPr>
        <w:rPr>
          <w:rFonts w:ascii="Times New Roman" w:hAnsi="Times New Roman" w:cs="Times New Roman"/>
          <w:lang w:val="uk-UA"/>
        </w:rPr>
      </w:pPr>
    </w:p>
    <w:p w:rsidR="006F275C" w:rsidRPr="00E66D44" w:rsidRDefault="006F275C">
      <w:pPr>
        <w:rPr>
          <w:rFonts w:ascii="Times New Roman" w:hAnsi="Times New Roman" w:cs="Times New Roman"/>
          <w:lang w:val="uk-UA"/>
        </w:rPr>
      </w:pPr>
    </w:p>
    <w:p w:rsidR="006F275C" w:rsidRPr="00E66D44" w:rsidRDefault="006F275C" w:rsidP="00E66D44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66D44">
        <w:rPr>
          <w:rFonts w:ascii="Times New Roman" w:hAnsi="Times New Roman" w:cs="Times New Roman"/>
          <w:b/>
          <w:sz w:val="28"/>
          <w:szCs w:val="28"/>
          <w:lang w:val="uk-UA"/>
        </w:rPr>
        <w:t>СПИСОК ИСПОЛЬЗОВАНН</w:t>
      </w:r>
      <w:r w:rsidRPr="00E66D44">
        <w:rPr>
          <w:rFonts w:ascii="Times New Roman" w:hAnsi="Times New Roman" w:cs="Times New Roman"/>
          <w:b/>
          <w:sz w:val="28"/>
          <w:szCs w:val="28"/>
          <w:lang w:val="ru-RU"/>
        </w:rPr>
        <w:t>ЫХ ИСТОЧНИКОВ И ЛИТЕРАТУРЫ</w:t>
      </w:r>
    </w:p>
    <w:p w:rsidR="006F275C" w:rsidRPr="00E66D44" w:rsidRDefault="006F275C" w:rsidP="00E66D44">
      <w:pPr>
        <w:pStyle w:val="a6"/>
        <w:numPr>
          <w:ilvl w:val="0"/>
          <w:numId w:val="8"/>
        </w:num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E66D4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>Fear, Jeffrey R.: </w:t>
      </w:r>
      <w:r w:rsidRPr="00E66D44">
        <w:rPr>
          <w:rFonts w:ascii="Times New Roman" w:eastAsia="Times New Roman" w:hAnsi="Times New Roman" w:cs="Times New Roman"/>
          <w:iCs/>
          <w:color w:val="202122"/>
          <w:sz w:val="28"/>
          <w:szCs w:val="28"/>
          <w:lang w:eastAsia="ru-RU"/>
        </w:rPr>
        <w:t>Cartels</w:t>
      </w:r>
      <w:r w:rsidRPr="00E66D44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 In: Geoffrey Jones; Jonathan Zeitlin (ed.): The Oxford handbook of business history. Oxford: Univ. Press, 2007</w:t>
      </w:r>
    </w:p>
    <w:p w:rsidR="006F275C" w:rsidRPr="00E66D44" w:rsidRDefault="006F275C" w:rsidP="00E66D44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Sagafi-Nejad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Tagi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;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Moxon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Richard;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Perlmutter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Howard. </w:t>
      </w:r>
      <w:r w:rsidRPr="00E66D44"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Controlling International Technology Transfer: Issues, Perspectives, and Policy Implications</w:t>
      </w:r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. New York: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Pergamon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Press. (2017)</w:t>
      </w:r>
    </w:p>
    <w:p w:rsidR="006F275C" w:rsidRPr="00E66D44" w:rsidRDefault="006F275C" w:rsidP="00E66D44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Экономика транснациональной компании: Учеб</w:t>
      </w:r>
      <w:proofErr w:type="gram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.</w:t>
      </w:r>
      <w:proofErr w:type="gram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п</w:t>
      </w:r>
      <w:proofErr w:type="gram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особие для вузов / А. И. 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Михайлушкин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, П. Д. 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Шимко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. — М.: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Высш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шк</w:t>
      </w:r>
      <w:proofErr w:type="spellEnd"/>
      <w:r w:rsidRPr="00E66D4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ru-RU"/>
        </w:rPr>
        <w:t>., 2005.</w:t>
      </w:r>
    </w:p>
    <w:p w:rsidR="006F275C" w:rsidRPr="00E66D44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F275C" w:rsidRPr="00E66D44" w:rsidRDefault="006F275C" w:rsidP="006F275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275C" w:rsidRPr="00E66D44" w:rsidRDefault="006F275C">
      <w:pPr>
        <w:rPr>
          <w:rFonts w:ascii="Times New Roman" w:hAnsi="Times New Roman" w:cs="Times New Roman"/>
          <w:lang w:val="uk-UA"/>
        </w:rPr>
      </w:pPr>
    </w:p>
    <w:sectPr w:rsidR="006F275C" w:rsidRPr="00E66D4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B9" w:rsidRDefault="00B40EB9" w:rsidP="00D736A9">
      <w:pPr>
        <w:spacing w:after="0" w:line="240" w:lineRule="auto"/>
      </w:pPr>
      <w:r>
        <w:separator/>
      </w:r>
    </w:p>
  </w:endnote>
  <w:endnote w:type="continuationSeparator" w:id="0">
    <w:p w:rsidR="00B40EB9" w:rsidRDefault="00B40EB9" w:rsidP="00D73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B9" w:rsidRDefault="00B40EB9" w:rsidP="00D736A9">
      <w:pPr>
        <w:spacing w:after="0" w:line="240" w:lineRule="auto"/>
      </w:pPr>
      <w:r>
        <w:separator/>
      </w:r>
    </w:p>
  </w:footnote>
  <w:footnote w:type="continuationSeparator" w:id="0">
    <w:p w:rsidR="00B40EB9" w:rsidRDefault="00B40EB9" w:rsidP="00D736A9">
      <w:pPr>
        <w:spacing w:after="0" w:line="240" w:lineRule="auto"/>
      </w:pPr>
      <w:r>
        <w:continuationSeparator/>
      </w:r>
    </w:p>
  </w:footnote>
  <w:footnote w:id="1"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B24C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Экономика транснациональной компании: Учеб</w:t>
      </w:r>
      <w:proofErr w:type="gram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.</w:t>
      </w:r>
      <w:proofErr w:type="gram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п</w:t>
      </w:r>
      <w:proofErr w:type="gram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особие для вузов / А.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И.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Михайлушкин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, П.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Д.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Шимко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— М.: 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Высш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шк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., 2005. 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uk-UA"/>
        </w:rPr>
        <w:t>– с. 18 – 19</w:t>
      </w:r>
    </w:p>
  </w:footnote>
  <w:footnote w:id="2">
    <w:p w:rsidR="00D736A9" w:rsidRPr="006F275C" w:rsidRDefault="00D736A9" w:rsidP="006F275C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</w:t>
      </w:r>
      <w:r w:rsidR="006F275C"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Fear, Jeffrey R.: </w:t>
      </w:r>
      <w:r w:rsidR="006F275C" w:rsidRPr="00B24C96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eastAsia="ru-RU"/>
        </w:rPr>
        <w:t>Cartels</w:t>
      </w:r>
      <w:r w:rsidR="006F275C"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In: Geoffrey Jones; Jonathan Zeitlin (ed.): The Oxford handbook of business history. </w:t>
      </w:r>
      <w:proofErr w:type="spellStart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Oxford</w:t>
      </w:r>
      <w:proofErr w:type="spellEnd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: </w:t>
      </w:r>
      <w:proofErr w:type="spellStart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Univ</w:t>
      </w:r>
      <w:proofErr w:type="spellEnd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. </w:t>
      </w:r>
      <w:proofErr w:type="spellStart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Press</w:t>
      </w:r>
      <w:proofErr w:type="spellEnd"/>
      <w:r w:rsidR="006F275C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, 2007, p. 268–293.</w:t>
      </w:r>
    </w:p>
  </w:footnote>
  <w:footnote w:id="3"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B24C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Экономика транснациональной компании: Учеб</w:t>
      </w:r>
      <w:proofErr w:type="gram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.</w:t>
      </w:r>
      <w:proofErr w:type="gram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п</w:t>
      </w:r>
      <w:proofErr w:type="gram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особие для вузов / А.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И.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Михайлушкин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, П.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Д.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Шимко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.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— М.: 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Высш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шк</w:t>
      </w:r>
      <w:proofErr w:type="spellEnd"/>
      <w:r w:rsidRPr="00B24C96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., 2005. 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uk-UA"/>
        </w:rPr>
        <w:t xml:space="preserve"> – с. 61 - 64</w:t>
      </w:r>
    </w:p>
  </w:footnote>
  <w:footnote w:id="4">
    <w:p w:rsidR="006F275C" w:rsidRPr="006F275C" w:rsidRDefault="006F275C" w:rsidP="006F275C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</w:t>
      </w:r>
      <w:r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Fear, Jeffrey R.: </w:t>
      </w:r>
      <w:r w:rsidRPr="00B24C96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eastAsia="ru-RU"/>
        </w:rPr>
        <w:t>Cartels</w:t>
      </w:r>
      <w:r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In: Geoffrey Jones; Jonathan Zeitlin (ed.): The Oxford handbook of business history. Oxford: Univ. Press, 2007, - </w:t>
      </w:r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p</w:t>
      </w:r>
      <w:r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.</w:t>
      </w:r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112 - 114</w:t>
      </w:r>
    </w:p>
  </w:footnote>
  <w:footnote w:id="5"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Ibid. – p. 14</w:t>
      </w:r>
    </w:p>
  </w:footnote>
  <w:footnote w:id="6"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</w:t>
      </w:r>
      <w:r w:rsidR="00222B52"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Fear, Jeffrey R.: </w:t>
      </w:r>
      <w:r w:rsidR="00222B52" w:rsidRPr="00B24C96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eastAsia="ru-RU"/>
        </w:rPr>
        <w:t>Cartels</w:t>
      </w:r>
      <w:r w:rsidR="00222B52"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In: Geoffrey Jones; Jonathan Zeitlin (ed.): The Oxford handbook of business history. </w:t>
      </w:r>
      <w:proofErr w:type="spellStart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Oxford</w:t>
      </w:r>
      <w:proofErr w:type="spellEnd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: </w:t>
      </w:r>
      <w:proofErr w:type="spellStart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Univ</w:t>
      </w:r>
      <w:proofErr w:type="spellEnd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. </w:t>
      </w:r>
      <w:proofErr w:type="spellStart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Press</w:t>
      </w:r>
      <w:proofErr w:type="spellEnd"/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, 2007, - </w:t>
      </w:r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p</w:t>
      </w:r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.</w:t>
      </w:r>
      <w:r w:rsidR="00222B52"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</w:t>
      </w:r>
      <w:r w:rsidRPr="006F275C">
        <w:rPr>
          <w:rFonts w:ascii="Times New Roman" w:hAnsi="Times New Roman" w:cs="Times New Roman"/>
          <w:sz w:val="24"/>
          <w:szCs w:val="24"/>
        </w:rPr>
        <w:t>81</w:t>
      </w:r>
    </w:p>
  </w:footnote>
  <w:footnote w:id="7"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Sagafi-Nejad</w:t>
      </w:r>
      <w:proofErr w:type="spell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, </w:t>
      </w:r>
      <w:proofErr w:type="spellStart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Tagi</w:t>
      </w:r>
      <w:proofErr w:type="spell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; </w:t>
      </w:r>
      <w:proofErr w:type="spellStart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Moxon</w:t>
      </w:r>
      <w:proofErr w:type="spell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, Richard; </w:t>
      </w:r>
      <w:proofErr w:type="spellStart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Perlmutter</w:t>
      </w:r>
      <w:proofErr w:type="spell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 Howard (2017).</w:t>
      </w:r>
      <w:proofErr w:type="gram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</w:t>
      </w:r>
      <w:proofErr w:type="gramStart"/>
      <w:r w:rsidRPr="006F275C">
        <w:rPr>
          <w:rFonts w:ascii="Times New Roman" w:hAnsi="Times New Roman" w:cs="Times New Roman"/>
          <w:iCs/>
          <w:color w:val="202122"/>
          <w:sz w:val="24"/>
          <w:szCs w:val="24"/>
          <w:shd w:val="clear" w:color="auto" w:fill="FFFFFF"/>
        </w:rPr>
        <w:t>Controlling International Technology Transfer: Issues, Perspectives, and Policy Implications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  <w:proofErr w:type="gram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New York: </w:t>
      </w:r>
      <w:proofErr w:type="spellStart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Pergamon</w:t>
      </w:r>
      <w:proofErr w:type="spellEnd"/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Press. 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uk-UA"/>
        </w:rPr>
        <w:t xml:space="preserve"> - </w:t>
      </w:r>
      <w:r w:rsidRPr="006F275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p. 43 - 49</w:t>
      </w:r>
    </w:p>
  </w:footnote>
  <w:footnote w:id="8">
    <w:p w:rsidR="006F275C" w:rsidRPr="006F275C" w:rsidRDefault="006F275C" w:rsidP="006F275C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6F275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6F275C">
        <w:rPr>
          <w:rFonts w:ascii="Times New Roman" w:hAnsi="Times New Roman" w:cs="Times New Roman"/>
          <w:sz w:val="24"/>
          <w:szCs w:val="24"/>
        </w:rPr>
        <w:t xml:space="preserve"> </w:t>
      </w:r>
      <w:r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Fear, Jeffrey R.: </w:t>
      </w:r>
      <w:r w:rsidRPr="00B24C96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eastAsia="ru-RU"/>
        </w:rPr>
        <w:t>Cartels</w:t>
      </w:r>
      <w:r w:rsidRPr="00B24C96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In: Geoffrey Jones; Jonathan Zeitlin (ed.): The Oxford handbook of business history. </w:t>
      </w:r>
      <w:proofErr w:type="spellStart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Oxford</w:t>
      </w:r>
      <w:proofErr w:type="spellEnd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: </w:t>
      </w:r>
      <w:proofErr w:type="spellStart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Univ</w:t>
      </w:r>
      <w:proofErr w:type="spellEnd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. </w:t>
      </w:r>
      <w:proofErr w:type="spellStart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Press</w:t>
      </w:r>
      <w:proofErr w:type="spellEnd"/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, 2007,</w:t>
      </w:r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-</w:t>
      </w:r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 p. </w:t>
      </w:r>
      <w:r w:rsidRPr="006F275C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189</w:t>
      </w:r>
    </w:p>
    <w:p w:rsidR="006F275C" w:rsidRPr="006F275C" w:rsidRDefault="006F275C" w:rsidP="006F275C">
      <w:pPr>
        <w:pStyle w:val="ac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116551"/>
      <w:docPartObj>
        <w:docPartGallery w:val="Page Numbers (Top of Page)"/>
        <w:docPartUnique/>
      </w:docPartObj>
    </w:sdtPr>
    <w:sdtEndPr/>
    <w:sdtContent>
      <w:p w:rsidR="00D736A9" w:rsidRDefault="00D736A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867" w:rsidRPr="00044867">
          <w:rPr>
            <w:noProof/>
            <w:lang w:val="ru-RU"/>
          </w:rPr>
          <w:t>2</w:t>
        </w:r>
        <w:r>
          <w:fldChar w:fldCharType="end"/>
        </w:r>
      </w:p>
    </w:sdtContent>
  </w:sdt>
  <w:p w:rsidR="00D736A9" w:rsidRDefault="00D736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9064E"/>
    <w:multiLevelType w:val="multilevel"/>
    <w:tmpl w:val="40B6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0B3F30"/>
    <w:multiLevelType w:val="hybridMultilevel"/>
    <w:tmpl w:val="DB8AF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84A33"/>
    <w:multiLevelType w:val="multilevel"/>
    <w:tmpl w:val="8574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F657B4"/>
    <w:multiLevelType w:val="hybridMultilevel"/>
    <w:tmpl w:val="43FEB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01FD6"/>
    <w:multiLevelType w:val="multilevel"/>
    <w:tmpl w:val="0E94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3864D7"/>
    <w:multiLevelType w:val="hybridMultilevel"/>
    <w:tmpl w:val="26D4F0DE"/>
    <w:lvl w:ilvl="0" w:tplc="83329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940569"/>
    <w:multiLevelType w:val="hybridMultilevel"/>
    <w:tmpl w:val="54F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6B20DA"/>
    <w:multiLevelType w:val="hybridMultilevel"/>
    <w:tmpl w:val="1846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6F8"/>
    <w:rsid w:val="00044867"/>
    <w:rsid w:val="000814A8"/>
    <w:rsid w:val="001C6AAE"/>
    <w:rsid w:val="001E1447"/>
    <w:rsid w:val="00215FD3"/>
    <w:rsid w:val="00222B52"/>
    <w:rsid w:val="003956F8"/>
    <w:rsid w:val="003B0906"/>
    <w:rsid w:val="00567B56"/>
    <w:rsid w:val="00673B4D"/>
    <w:rsid w:val="006F275C"/>
    <w:rsid w:val="00B24C96"/>
    <w:rsid w:val="00B40EB9"/>
    <w:rsid w:val="00D1237D"/>
    <w:rsid w:val="00D57198"/>
    <w:rsid w:val="00D736A9"/>
    <w:rsid w:val="00E6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6A9"/>
    <w:rPr>
      <w:lang w:val="en-US"/>
    </w:rPr>
  </w:style>
  <w:style w:type="paragraph" w:styleId="1">
    <w:name w:val="heading 1"/>
    <w:basedOn w:val="a"/>
    <w:link w:val="10"/>
    <w:uiPriority w:val="9"/>
    <w:qFormat/>
    <w:rsid w:val="00673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73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673B4D"/>
    <w:rPr>
      <w:b/>
      <w:bCs/>
    </w:rPr>
  </w:style>
  <w:style w:type="character" w:styleId="a4">
    <w:name w:val="Emphasis"/>
    <w:basedOn w:val="a0"/>
    <w:uiPriority w:val="20"/>
    <w:qFormat/>
    <w:rsid w:val="00673B4D"/>
    <w:rPr>
      <w:i/>
      <w:iCs/>
    </w:rPr>
  </w:style>
  <w:style w:type="paragraph" w:styleId="a5">
    <w:name w:val="No Spacing"/>
    <w:uiPriority w:val="1"/>
    <w:qFormat/>
    <w:rsid w:val="00673B4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73B4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73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7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36A9"/>
    <w:rPr>
      <w:lang w:val="en-US"/>
    </w:rPr>
  </w:style>
  <w:style w:type="paragraph" w:styleId="aa">
    <w:name w:val="footer"/>
    <w:basedOn w:val="a"/>
    <w:link w:val="ab"/>
    <w:uiPriority w:val="99"/>
    <w:unhideWhenUsed/>
    <w:rsid w:val="00D7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36A9"/>
    <w:rPr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D736A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36A9"/>
    <w:rPr>
      <w:sz w:val="20"/>
      <w:szCs w:val="20"/>
      <w:lang w:val="en-US"/>
    </w:rPr>
  </w:style>
  <w:style w:type="character" w:styleId="ae">
    <w:name w:val="footnote reference"/>
    <w:basedOn w:val="a0"/>
    <w:uiPriority w:val="99"/>
    <w:semiHidden/>
    <w:unhideWhenUsed/>
    <w:rsid w:val="00D736A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6A9"/>
    <w:rPr>
      <w:lang w:val="en-US"/>
    </w:rPr>
  </w:style>
  <w:style w:type="paragraph" w:styleId="1">
    <w:name w:val="heading 1"/>
    <w:basedOn w:val="a"/>
    <w:link w:val="10"/>
    <w:uiPriority w:val="9"/>
    <w:qFormat/>
    <w:rsid w:val="00673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73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673B4D"/>
    <w:rPr>
      <w:b/>
      <w:bCs/>
    </w:rPr>
  </w:style>
  <w:style w:type="character" w:styleId="a4">
    <w:name w:val="Emphasis"/>
    <w:basedOn w:val="a0"/>
    <w:uiPriority w:val="20"/>
    <w:qFormat/>
    <w:rsid w:val="00673B4D"/>
    <w:rPr>
      <w:i/>
      <w:iCs/>
    </w:rPr>
  </w:style>
  <w:style w:type="paragraph" w:styleId="a5">
    <w:name w:val="No Spacing"/>
    <w:uiPriority w:val="1"/>
    <w:qFormat/>
    <w:rsid w:val="00673B4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73B4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73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7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36A9"/>
    <w:rPr>
      <w:lang w:val="en-US"/>
    </w:rPr>
  </w:style>
  <w:style w:type="paragraph" w:styleId="aa">
    <w:name w:val="footer"/>
    <w:basedOn w:val="a"/>
    <w:link w:val="ab"/>
    <w:uiPriority w:val="99"/>
    <w:unhideWhenUsed/>
    <w:rsid w:val="00D73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36A9"/>
    <w:rPr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D736A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36A9"/>
    <w:rPr>
      <w:sz w:val="20"/>
      <w:szCs w:val="20"/>
      <w:lang w:val="en-US"/>
    </w:rPr>
  </w:style>
  <w:style w:type="character" w:styleId="ae">
    <w:name w:val="footnote reference"/>
    <w:basedOn w:val="a0"/>
    <w:uiPriority w:val="99"/>
    <w:semiHidden/>
    <w:unhideWhenUsed/>
    <w:rsid w:val="00D73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9A24B-5BD1-41AB-BF1D-62770C2D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Кравцов Дмитрий Васильевич</cp:lastModifiedBy>
  <cp:revision>6</cp:revision>
  <dcterms:created xsi:type="dcterms:W3CDTF">2021-04-13T06:00:00Z</dcterms:created>
  <dcterms:modified xsi:type="dcterms:W3CDTF">2021-04-13T06:19:00Z</dcterms:modified>
</cp:coreProperties>
</file>